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F37E4" w14:textId="12A53815" w:rsidR="007D4DFA" w:rsidRPr="00EB2743" w:rsidRDefault="005B69F2" w:rsidP="0054315E">
      <w:pPr>
        <w:pStyle w:val="Heading1"/>
        <w:rPr>
          <w:rFonts w:ascii="Book Antiqua" w:hAnsi="Book Antiqua"/>
          <w:b w:val="0"/>
          <w:bCs w:val="0"/>
          <w:sz w:val="22"/>
          <w:szCs w:val="22"/>
          <w:u w:val="none"/>
        </w:rPr>
      </w:pPr>
      <w:r w:rsidRPr="00EB2743">
        <w:rPr>
          <w:rFonts w:ascii="Book Antiqua" w:hAnsi="Book Antiqua"/>
          <w:sz w:val="22"/>
          <w:szCs w:val="22"/>
          <w:u w:val="none"/>
        </w:rPr>
        <w:t>SUPPLEMENTARY MATERIAL</w:t>
      </w:r>
      <w:r w:rsidR="00EB2743">
        <w:rPr>
          <w:rFonts w:ascii="Book Antiqua" w:hAnsi="Book Antiqua"/>
          <w:sz w:val="22"/>
          <w:szCs w:val="22"/>
          <w:u w:val="none"/>
        </w:rPr>
        <w:t xml:space="preserve"> B.</w:t>
      </w:r>
      <w:r w:rsidR="00AF7175" w:rsidRPr="00EB2743">
        <w:rPr>
          <w:rFonts w:ascii="Book Antiqua" w:hAnsi="Book Antiqua"/>
          <w:sz w:val="22"/>
          <w:szCs w:val="22"/>
          <w:u w:val="none"/>
        </w:rPr>
        <w:t xml:space="preserve"> ADDITIONAL SIMULATION RESULTS</w:t>
      </w:r>
      <w:r w:rsidR="006F45C3" w:rsidRPr="00EB2743">
        <w:rPr>
          <w:rStyle w:val="FootnoteReference"/>
          <w:rFonts w:ascii="Book Antiqua" w:hAnsi="Book Antiqua"/>
          <w:sz w:val="22"/>
          <w:szCs w:val="22"/>
          <w:u w:val="none"/>
        </w:rPr>
        <w:footnoteReference w:id="1"/>
      </w:r>
      <w:r w:rsidR="006F45C3" w:rsidRPr="00EB2743">
        <w:rPr>
          <w:rFonts w:ascii="Book Antiqua" w:hAnsi="Book Antiqua"/>
          <w:sz w:val="22"/>
          <w:szCs w:val="22"/>
          <w:u w:val="none"/>
        </w:rPr>
        <w:t xml:space="preserve"> </w:t>
      </w:r>
    </w:p>
    <w:p w14:paraId="3AB94054" w14:textId="5456F35C" w:rsidR="007E62E3" w:rsidRPr="005B69F2" w:rsidRDefault="00615A48" w:rsidP="00EB2743">
      <w:pPr>
        <w:ind w:firstLine="288"/>
        <w:jc w:val="both"/>
        <w:rPr>
          <w:rFonts w:ascii="Book Antiqua" w:hAnsi="Book Antiqua"/>
          <w:sz w:val="22"/>
        </w:rPr>
      </w:pPr>
      <w:r w:rsidRPr="005B69F2">
        <w:rPr>
          <w:rFonts w:ascii="Book Antiqua" w:hAnsi="Book Antiqua"/>
          <w:sz w:val="22"/>
        </w:rPr>
        <w:t xml:space="preserve">In this </w:t>
      </w:r>
      <w:r w:rsidR="00AF7175" w:rsidRPr="005B69F2">
        <w:rPr>
          <w:rFonts w:ascii="Book Antiqua" w:hAnsi="Book Antiqua"/>
          <w:sz w:val="22"/>
        </w:rPr>
        <w:t>appendix</w:t>
      </w:r>
      <w:r w:rsidRPr="005B69F2">
        <w:rPr>
          <w:rFonts w:ascii="Book Antiqua" w:hAnsi="Book Antiqua"/>
          <w:sz w:val="22"/>
        </w:rPr>
        <w:t xml:space="preserve"> we conduct a range of shocks in order to assess whether the main results are sensitive to the choice of the magnitude of the shock. </w:t>
      </w:r>
      <w:r w:rsidR="00CF50C3" w:rsidRPr="005B69F2">
        <w:rPr>
          <w:rFonts w:ascii="Book Antiqua" w:hAnsi="Book Antiqua"/>
          <w:sz w:val="22"/>
        </w:rPr>
        <w:t xml:space="preserve">Specifically, we consider the same five alternative settings for labor proximities. In turn, for each case we impose an increase in the food export price in the range 10 to 50 percent. </w:t>
      </w:r>
    </w:p>
    <w:p w14:paraId="79881E26" w14:textId="0A7932DF" w:rsidR="00CF50C3" w:rsidRPr="005B69F2" w:rsidRDefault="00CF50C3" w:rsidP="00EB2743">
      <w:pPr>
        <w:ind w:firstLine="288"/>
        <w:jc w:val="both"/>
        <w:rPr>
          <w:rFonts w:ascii="Book Antiqua" w:hAnsi="Book Antiqua"/>
          <w:sz w:val="22"/>
        </w:rPr>
      </w:pPr>
      <w:r w:rsidRPr="005B69F2">
        <w:rPr>
          <w:rFonts w:ascii="Book Antiqua" w:hAnsi="Book Antiqua"/>
          <w:sz w:val="22"/>
        </w:rPr>
        <w:t xml:space="preserve">Tables </w:t>
      </w:r>
      <w:r w:rsidR="00C357FF" w:rsidRPr="005B69F2">
        <w:rPr>
          <w:rFonts w:ascii="Book Antiqua" w:hAnsi="Book Antiqua"/>
          <w:sz w:val="22"/>
        </w:rPr>
        <w:t>B.1-B.4</w:t>
      </w:r>
      <w:r w:rsidRPr="005B69F2">
        <w:rPr>
          <w:rFonts w:ascii="Book Antiqua" w:hAnsi="Book Antiqua"/>
          <w:sz w:val="22"/>
        </w:rPr>
        <w:t xml:space="preserve"> and Figure </w:t>
      </w:r>
      <w:r w:rsidR="00C357FF" w:rsidRPr="005B69F2">
        <w:rPr>
          <w:rFonts w:ascii="Book Antiqua" w:hAnsi="Book Antiqua"/>
          <w:sz w:val="22"/>
        </w:rPr>
        <w:t>B.1</w:t>
      </w:r>
      <w:r w:rsidRPr="005B69F2">
        <w:rPr>
          <w:rFonts w:ascii="Book Antiqua" w:hAnsi="Book Antiqua"/>
          <w:sz w:val="22"/>
        </w:rPr>
        <w:t xml:space="preserve"> summarize the results for the simulations, covering both the macro and sector levels. </w:t>
      </w:r>
      <w:r w:rsidR="00F00D3F" w:rsidRPr="005B69F2">
        <w:rPr>
          <w:rFonts w:ascii="Book Antiqua" w:hAnsi="Book Antiqua"/>
          <w:sz w:val="22"/>
        </w:rPr>
        <w:t xml:space="preserve">Not surprisingly, the results show that the larger the shock the more “action” we have in terms of labor reallocation, </w:t>
      </w:r>
      <w:bookmarkStart w:id="0" w:name="_GoBack"/>
      <w:bookmarkEnd w:id="0"/>
      <w:r w:rsidR="00F00D3F" w:rsidRPr="005B69F2">
        <w:rPr>
          <w:rFonts w:ascii="Book Antiqua" w:hAnsi="Book Antiqua"/>
          <w:sz w:val="22"/>
        </w:rPr>
        <w:t>for the same proximity matrix.</w:t>
      </w:r>
    </w:p>
    <w:p w14:paraId="479296E9" w14:textId="569DB832" w:rsidR="00615A48" w:rsidRPr="005B69F2" w:rsidRDefault="00615A48" w:rsidP="00615A48">
      <w:pPr>
        <w:pStyle w:val="Ttulofigura"/>
        <w:rPr>
          <w:rFonts w:ascii="Book Antiqua" w:hAnsi="Book Antiqua"/>
          <w:b w:val="0"/>
          <w:sz w:val="20"/>
          <w:szCs w:val="20"/>
          <w:lang w:val="en-US"/>
        </w:rPr>
      </w:pPr>
      <w:r w:rsidRPr="005B69F2">
        <w:rPr>
          <w:rFonts w:ascii="Book Antiqua" w:hAnsi="Book Antiqua"/>
          <w:sz w:val="20"/>
          <w:szCs w:val="20"/>
          <w:lang w:val="en-US"/>
        </w:rPr>
        <w:lastRenderedPageBreak/>
        <w:t xml:space="preserve">Table </w:t>
      </w:r>
      <w:r w:rsidR="00C357FF" w:rsidRPr="005B69F2">
        <w:rPr>
          <w:rFonts w:ascii="Book Antiqua" w:hAnsi="Book Antiqua"/>
          <w:sz w:val="20"/>
          <w:szCs w:val="20"/>
          <w:lang w:val="en-US"/>
        </w:rPr>
        <w:t>B.1</w:t>
      </w:r>
      <w:r w:rsidRPr="005B69F2">
        <w:rPr>
          <w:rFonts w:ascii="Book Antiqua" w:hAnsi="Book Antiqua"/>
          <w:sz w:val="20"/>
          <w:szCs w:val="20"/>
          <w:lang w:val="en-US"/>
        </w:rPr>
        <w:t xml:space="preserve">: </w:t>
      </w:r>
      <w:r w:rsidRPr="005B69F2">
        <w:rPr>
          <w:rFonts w:ascii="Book Antiqua" w:hAnsi="Book Antiqua"/>
          <w:b w:val="0"/>
          <w:sz w:val="20"/>
          <w:szCs w:val="20"/>
          <w:lang w:val="en-US"/>
        </w:rPr>
        <w:t>Real macro indicators (percent change from base)</w:t>
      </w:r>
    </w:p>
    <w:p w14:paraId="6B8689BC" w14:textId="6489F0FB" w:rsidR="00615A48" w:rsidRPr="005B69F2" w:rsidRDefault="0079713F" w:rsidP="00615A48">
      <w:pPr>
        <w:rPr>
          <w:rFonts w:ascii="Book Antiqua" w:hAnsi="Book Antiqua"/>
          <w:sz w:val="22"/>
        </w:rPr>
      </w:pPr>
      <w:r w:rsidRPr="005B69F2">
        <w:rPr>
          <w:rFonts w:ascii="Book Antiqua" w:hAnsi="Book Antiqua"/>
          <w:noProof/>
          <w:sz w:val="22"/>
          <w:lang w:bidi="ar-SA"/>
        </w:rPr>
        <w:drawing>
          <wp:inline distT="0" distB="0" distL="0" distR="0" wp14:anchorId="4FB826E6" wp14:editId="681F1A8C">
            <wp:extent cx="5731318" cy="6524625"/>
            <wp:effectExtent l="0" t="0" r="3175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70"/>
                    <a:stretch/>
                  </pic:blipFill>
                  <pic:spPr bwMode="auto">
                    <a:xfrm>
                      <a:off x="0" y="0"/>
                      <a:ext cx="5731510" cy="652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F59E9A" w14:textId="77777777" w:rsidR="00872D1D" w:rsidRPr="005B69F2" w:rsidRDefault="00872D1D" w:rsidP="00872D1D">
      <w:pPr>
        <w:rPr>
          <w:rFonts w:ascii="Book Antiqua" w:hAnsi="Book Antiqua"/>
          <w:sz w:val="22"/>
        </w:rPr>
      </w:pPr>
      <w:r w:rsidRPr="005B69F2">
        <w:rPr>
          <w:rFonts w:ascii="Book Antiqua" w:eastAsiaTheme="minorHAnsi" w:hAnsi="Book Antiqua"/>
          <w:i/>
          <w:sz w:val="18"/>
          <w:szCs w:val="20"/>
          <w:lang w:bidi="ar-SA"/>
        </w:rPr>
        <w:t>Source:</w:t>
      </w:r>
      <w:r w:rsidRPr="005B69F2">
        <w:rPr>
          <w:rFonts w:ascii="Book Antiqua" w:hAnsi="Book Antiqua"/>
          <w:sz w:val="22"/>
        </w:rPr>
        <w:t xml:space="preserve"> </w:t>
      </w:r>
      <w:r w:rsidRPr="005B69F2">
        <w:rPr>
          <w:rFonts w:ascii="Book Antiqua" w:eastAsiaTheme="minorHAnsi" w:hAnsi="Book Antiqua"/>
          <w:sz w:val="18"/>
          <w:szCs w:val="20"/>
          <w:lang w:bidi="ar-SA"/>
        </w:rPr>
        <w:t>Authors' calculations.</w:t>
      </w:r>
    </w:p>
    <w:p w14:paraId="64E93D6D" w14:textId="2A74F134" w:rsidR="00615A48" w:rsidRPr="005B69F2" w:rsidRDefault="00615A48" w:rsidP="00615A48">
      <w:pPr>
        <w:rPr>
          <w:rFonts w:ascii="Book Antiqua" w:hAnsi="Book Antiqua"/>
          <w:sz w:val="22"/>
        </w:rPr>
      </w:pPr>
      <w:r w:rsidRPr="005B69F2">
        <w:rPr>
          <w:rFonts w:ascii="Book Antiqua" w:hAnsi="Book Antiqua"/>
          <w:noProof/>
          <w:sz w:val="22"/>
          <w:lang w:bidi="ar-SA"/>
        </w:rPr>
        <w:lastRenderedPageBreak/>
        <w:drawing>
          <wp:inline distT="0" distB="0" distL="0" distR="0" wp14:anchorId="05C71456" wp14:editId="0F682C37">
            <wp:extent cx="4580890" cy="289941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289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2F7A4" w14:textId="77777777" w:rsidR="005B69F2" w:rsidRPr="005B69F2" w:rsidRDefault="005B69F2" w:rsidP="005B69F2">
      <w:pPr>
        <w:pStyle w:val="Ttulofigura"/>
        <w:rPr>
          <w:rFonts w:ascii="Book Antiqua" w:hAnsi="Book Antiqua"/>
          <w:b w:val="0"/>
          <w:sz w:val="20"/>
          <w:szCs w:val="20"/>
          <w:lang w:val="en-US"/>
        </w:rPr>
      </w:pPr>
      <w:r w:rsidRPr="005B69F2">
        <w:rPr>
          <w:rFonts w:ascii="Book Antiqua" w:hAnsi="Book Antiqua"/>
          <w:sz w:val="20"/>
          <w:szCs w:val="20"/>
          <w:lang w:val="en-US"/>
        </w:rPr>
        <w:t>Figure B.2:</w:t>
      </w:r>
      <w:r w:rsidRPr="005B69F2">
        <w:rPr>
          <w:rFonts w:ascii="Book Antiqua" w:hAnsi="Book Antiqua"/>
          <w:b w:val="0"/>
          <w:sz w:val="20"/>
          <w:szCs w:val="20"/>
          <w:lang w:val="en-US"/>
        </w:rPr>
        <w:t xml:space="preserve"> Real private consumption (percent change from base)</w:t>
      </w:r>
    </w:p>
    <w:p w14:paraId="6156B1F3" w14:textId="77777777" w:rsidR="00872D1D" w:rsidRPr="005B69F2" w:rsidRDefault="00872D1D" w:rsidP="00872D1D">
      <w:pPr>
        <w:rPr>
          <w:rFonts w:ascii="Book Antiqua" w:hAnsi="Book Antiqua"/>
          <w:sz w:val="22"/>
        </w:rPr>
      </w:pPr>
      <w:r w:rsidRPr="005B69F2">
        <w:rPr>
          <w:rFonts w:ascii="Book Antiqua" w:eastAsiaTheme="minorHAnsi" w:hAnsi="Book Antiqua"/>
          <w:i/>
          <w:sz w:val="18"/>
          <w:szCs w:val="20"/>
          <w:lang w:bidi="ar-SA"/>
        </w:rPr>
        <w:t>Source:</w:t>
      </w:r>
      <w:r w:rsidRPr="005B69F2">
        <w:rPr>
          <w:rFonts w:ascii="Book Antiqua" w:hAnsi="Book Antiqua"/>
          <w:sz w:val="22"/>
        </w:rPr>
        <w:t xml:space="preserve"> </w:t>
      </w:r>
      <w:r w:rsidRPr="005B69F2">
        <w:rPr>
          <w:rFonts w:ascii="Book Antiqua" w:eastAsiaTheme="minorHAnsi" w:hAnsi="Book Antiqua"/>
          <w:sz w:val="18"/>
          <w:szCs w:val="20"/>
          <w:lang w:bidi="ar-SA"/>
        </w:rPr>
        <w:t>Authors' calculations.</w:t>
      </w:r>
    </w:p>
    <w:p w14:paraId="15D7D0AC" w14:textId="756A10E9" w:rsidR="0051376E" w:rsidRPr="005B69F2" w:rsidRDefault="0051376E" w:rsidP="00370EE1">
      <w:pPr>
        <w:pStyle w:val="Ttulofigura"/>
        <w:rPr>
          <w:rFonts w:ascii="Book Antiqua" w:hAnsi="Book Antiqua"/>
          <w:b w:val="0"/>
          <w:sz w:val="20"/>
          <w:szCs w:val="20"/>
          <w:lang w:val="en-US"/>
        </w:rPr>
      </w:pPr>
      <w:r w:rsidRPr="005B69F2">
        <w:rPr>
          <w:rFonts w:ascii="Book Antiqua" w:hAnsi="Book Antiqua"/>
          <w:sz w:val="20"/>
          <w:szCs w:val="20"/>
          <w:lang w:val="en-US"/>
        </w:rPr>
        <w:lastRenderedPageBreak/>
        <w:t xml:space="preserve">Table </w:t>
      </w:r>
      <w:r w:rsidR="00C357FF" w:rsidRPr="005B69F2">
        <w:rPr>
          <w:rFonts w:ascii="Book Antiqua" w:hAnsi="Book Antiqua"/>
          <w:sz w:val="20"/>
          <w:szCs w:val="20"/>
          <w:lang w:val="en-US"/>
        </w:rPr>
        <w:t>B.3</w:t>
      </w:r>
      <w:r w:rsidRPr="005B69F2">
        <w:rPr>
          <w:rFonts w:ascii="Book Antiqua" w:hAnsi="Book Antiqua"/>
          <w:sz w:val="20"/>
          <w:szCs w:val="20"/>
          <w:lang w:val="en-US"/>
        </w:rPr>
        <w:t>:</w:t>
      </w:r>
      <w:r w:rsidRPr="005B69F2">
        <w:rPr>
          <w:rFonts w:ascii="Book Antiqua" w:hAnsi="Book Antiqua"/>
          <w:b w:val="0"/>
          <w:sz w:val="20"/>
          <w:szCs w:val="20"/>
          <w:lang w:val="en-US"/>
        </w:rPr>
        <w:t xml:space="preserve"> Real output by sector under medium proximities (percent change from base)</w:t>
      </w:r>
    </w:p>
    <w:p w14:paraId="4AD2664B" w14:textId="213EADA4" w:rsidR="00872D1D" w:rsidRDefault="00F00D3F" w:rsidP="00615A48">
      <w:r w:rsidRPr="00F00D3F">
        <w:rPr>
          <w:noProof/>
          <w:lang w:bidi="ar-SA"/>
        </w:rPr>
        <w:drawing>
          <wp:inline distT="0" distB="0" distL="0" distR="0" wp14:anchorId="3878E5E3" wp14:editId="3EF1CC80">
            <wp:extent cx="5731510" cy="4764921"/>
            <wp:effectExtent l="0" t="0" r="254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6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AE5AF" w14:textId="77777777" w:rsidR="00872D1D" w:rsidRPr="005B69F2" w:rsidRDefault="00872D1D" w:rsidP="00872D1D">
      <w:pPr>
        <w:rPr>
          <w:rFonts w:ascii="Book Antiqua" w:hAnsi="Book Antiqua"/>
          <w:sz w:val="18"/>
          <w:szCs w:val="18"/>
        </w:rPr>
      </w:pPr>
      <w:r w:rsidRPr="005B69F2">
        <w:rPr>
          <w:rFonts w:ascii="Book Antiqua" w:hAnsi="Book Antiqua"/>
          <w:i/>
          <w:sz w:val="18"/>
          <w:szCs w:val="18"/>
        </w:rPr>
        <w:t>Source:</w:t>
      </w:r>
      <w:r w:rsidRPr="005B69F2">
        <w:rPr>
          <w:rFonts w:ascii="Book Antiqua" w:hAnsi="Book Antiqua"/>
          <w:sz w:val="18"/>
          <w:szCs w:val="18"/>
        </w:rPr>
        <w:t xml:space="preserve"> Authors' calculations.</w:t>
      </w:r>
    </w:p>
    <w:p w14:paraId="04AB17C0" w14:textId="48AF62B0" w:rsidR="00872D1D" w:rsidRPr="005B69F2" w:rsidRDefault="0055205D" w:rsidP="0055205D">
      <w:pPr>
        <w:pStyle w:val="Ttulofigura"/>
        <w:rPr>
          <w:rFonts w:ascii="Book Antiqua" w:hAnsi="Book Antiqua"/>
          <w:b w:val="0"/>
          <w:sz w:val="20"/>
          <w:szCs w:val="20"/>
          <w:lang w:val="en-US"/>
        </w:rPr>
      </w:pPr>
      <w:r w:rsidRPr="005B69F2">
        <w:rPr>
          <w:rFonts w:ascii="Book Antiqua" w:hAnsi="Book Antiqua"/>
          <w:sz w:val="20"/>
          <w:szCs w:val="20"/>
          <w:lang w:val="en-US"/>
        </w:rPr>
        <w:lastRenderedPageBreak/>
        <w:t xml:space="preserve">Table </w:t>
      </w:r>
      <w:r w:rsidR="00C357FF" w:rsidRPr="005B69F2">
        <w:rPr>
          <w:rFonts w:ascii="Book Antiqua" w:hAnsi="Book Antiqua"/>
          <w:sz w:val="20"/>
          <w:szCs w:val="20"/>
          <w:lang w:val="en-US"/>
        </w:rPr>
        <w:t>B.4</w:t>
      </w:r>
      <w:r w:rsidRPr="005B69F2">
        <w:rPr>
          <w:rFonts w:ascii="Book Antiqua" w:hAnsi="Book Antiqua"/>
          <w:sz w:val="20"/>
          <w:szCs w:val="20"/>
          <w:lang w:val="en-US"/>
        </w:rPr>
        <w:t xml:space="preserve">: </w:t>
      </w:r>
      <w:r w:rsidRPr="005B69F2">
        <w:rPr>
          <w:rFonts w:ascii="Book Antiqua" w:hAnsi="Book Antiqua"/>
          <w:b w:val="0"/>
          <w:sz w:val="20"/>
          <w:szCs w:val="20"/>
          <w:lang w:val="en-US"/>
        </w:rPr>
        <w:t>Share of labor initially employed in activity a (column) allocated to food processing under medium proximities (percent)</w:t>
      </w:r>
    </w:p>
    <w:p w14:paraId="665DF2A6" w14:textId="1F03552D" w:rsidR="0055205D" w:rsidRDefault="00907361" w:rsidP="00615A48">
      <w:r w:rsidRPr="00907361">
        <w:rPr>
          <w:noProof/>
          <w:lang w:bidi="ar-SA"/>
        </w:rPr>
        <w:drawing>
          <wp:inline distT="0" distB="0" distL="0" distR="0" wp14:anchorId="59320379" wp14:editId="44AACBC0">
            <wp:extent cx="5731510" cy="4699095"/>
            <wp:effectExtent l="0" t="0" r="254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9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37355" w14:textId="77777777" w:rsidR="0055205D" w:rsidRPr="005B69F2" w:rsidRDefault="0055205D" w:rsidP="0055205D">
      <w:pPr>
        <w:rPr>
          <w:rFonts w:ascii="Book Antiqua" w:hAnsi="Book Antiqua"/>
          <w:sz w:val="18"/>
          <w:szCs w:val="18"/>
        </w:rPr>
      </w:pPr>
      <w:r w:rsidRPr="005B69F2">
        <w:rPr>
          <w:rFonts w:ascii="Book Antiqua" w:hAnsi="Book Antiqua"/>
          <w:i/>
          <w:sz w:val="18"/>
          <w:szCs w:val="18"/>
        </w:rPr>
        <w:t>Source:</w:t>
      </w:r>
      <w:r w:rsidRPr="005B69F2">
        <w:rPr>
          <w:rFonts w:ascii="Book Antiqua" w:hAnsi="Book Antiqua"/>
          <w:sz w:val="18"/>
          <w:szCs w:val="18"/>
        </w:rPr>
        <w:t xml:space="preserve"> Authors' calculations.</w:t>
      </w:r>
    </w:p>
    <w:p w14:paraId="37312EAF" w14:textId="77777777" w:rsidR="00D15006" w:rsidRDefault="00D15006" w:rsidP="00615A48"/>
    <w:sectPr w:rsidR="00D15006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BE4E6" w14:textId="77777777" w:rsidR="003B6501" w:rsidRDefault="003B6501" w:rsidP="00B2682D">
      <w:pPr>
        <w:spacing w:before="0" w:after="0" w:line="240" w:lineRule="auto"/>
      </w:pPr>
      <w:r>
        <w:separator/>
      </w:r>
    </w:p>
  </w:endnote>
  <w:endnote w:type="continuationSeparator" w:id="0">
    <w:p w14:paraId="43FCABD4" w14:textId="77777777" w:rsidR="003B6501" w:rsidRDefault="003B6501" w:rsidP="00B268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90170"/>
      <w:docPartObj>
        <w:docPartGallery w:val="Page Numbers (Bottom of Page)"/>
        <w:docPartUnique/>
      </w:docPartObj>
    </w:sdtPr>
    <w:sdtEndPr/>
    <w:sdtContent>
      <w:p w14:paraId="7D906E0F" w14:textId="77777777" w:rsidR="00C62AE6" w:rsidRDefault="00C62AE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97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8DB2445" w14:textId="77777777" w:rsidR="00C62AE6" w:rsidRDefault="00C62A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1742AB" w14:textId="77777777" w:rsidR="003B6501" w:rsidRDefault="003B6501" w:rsidP="00B2682D">
      <w:pPr>
        <w:spacing w:before="0" w:after="0" w:line="240" w:lineRule="auto"/>
      </w:pPr>
      <w:r>
        <w:separator/>
      </w:r>
    </w:p>
  </w:footnote>
  <w:footnote w:type="continuationSeparator" w:id="0">
    <w:p w14:paraId="364F2855" w14:textId="77777777" w:rsidR="003B6501" w:rsidRDefault="003B6501" w:rsidP="00B2682D">
      <w:pPr>
        <w:spacing w:before="0" w:after="0" w:line="240" w:lineRule="auto"/>
      </w:pPr>
      <w:r>
        <w:continuationSeparator/>
      </w:r>
    </w:p>
  </w:footnote>
  <w:footnote w:id="1">
    <w:p w14:paraId="3BC44E82" w14:textId="1AF1C9EF" w:rsidR="006F45C3" w:rsidRPr="00BF3041" w:rsidRDefault="006F45C3" w:rsidP="006F45C3">
      <w:pPr>
        <w:pStyle w:val="FootnoteText"/>
        <w:rPr>
          <w:i/>
          <w:iCs/>
        </w:rPr>
      </w:pPr>
      <w:r>
        <w:rPr>
          <w:rStyle w:val="FootnoteReference"/>
        </w:rPr>
        <w:footnoteRef/>
      </w:r>
      <w:r>
        <w:t xml:space="preserve"> </w:t>
      </w:r>
      <w:r w:rsidR="005B69F2">
        <w:t>Supplementary Material</w:t>
      </w:r>
      <w:r>
        <w:t xml:space="preserve"> to Lofgren, Hans, and Martín Cicowiez. 2017. “</w:t>
      </w:r>
      <w:r w:rsidRPr="006B275F">
        <w:t>A Proximity-Based Approach to Labor Mobility in CGE Models with an Application to Sub-Saharan Africa</w:t>
      </w:r>
      <w:r>
        <w:t xml:space="preserve">,” </w:t>
      </w:r>
      <w:r>
        <w:rPr>
          <w:i/>
          <w:iCs/>
        </w:rPr>
        <w:t>Journal of Global Economic Analysis</w:t>
      </w:r>
      <w:r w:rsidRPr="005B69F2">
        <w:rPr>
          <w:i/>
          <w:iCs/>
          <w:highlight w:val="yellow"/>
        </w:rPr>
        <w:t>, ## (#): ###-###.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876D7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7A0A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F4C3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300D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2AA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9091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92A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AA2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EAD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48E8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E92BB5"/>
    <w:multiLevelType w:val="hybridMultilevel"/>
    <w:tmpl w:val="EE2499CC"/>
    <w:lvl w:ilvl="0" w:tplc="B276DAE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E42EC"/>
    <w:multiLevelType w:val="hybridMultilevel"/>
    <w:tmpl w:val="3A46DB0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B347F8"/>
    <w:multiLevelType w:val="hybridMultilevel"/>
    <w:tmpl w:val="64A458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43B16"/>
    <w:multiLevelType w:val="hybridMultilevel"/>
    <w:tmpl w:val="D6145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A766D"/>
    <w:multiLevelType w:val="hybridMultilevel"/>
    <w:tmpl w:val="0B60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D70DF"/>
    <w:multiLevelType w:val="hybridMultilevel"/>
    <w:tmpl w:val="D1428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6E1683"/>
    <w:multiLevelType w:val="hybridMultilevel"/>
    <w:tmpl w:val="2244E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57D0E"/>
    <w:multiLevelType w:val="hybridMultilevel"/>
    <w:tmpl w:val="C466F5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B6F5F"/>
    <w:multiLevelType w:val="hybridMultilevel"/>
    <w:tmpl w:val="E384E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F66F38"/>
    <w:multiLevelType w:val="hybridMultilevel"/>
    <w:tmpl w:val="12B4C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92812"/>
    <w:multiLevelType w:val="hybridMultilevel"/>
    <w:tmpl w:val="EA78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C51891"/>
    <w:multiLevelType w:val="hybridMultilevel"/>
    <w:tmpl w:val="745A1E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5"/>
  </w:num>
  <w:num w:numId="15">
    <w:abstractNumId w:val="13"/>
  </w:num>
  <w:num w:numId="16">
    <w:abstractNumId w:val="21"/>
  </w:num>
  <w:num w:numId="17">
    <w:abstractNumId w:val="19"/>
  </w:num>
  <w:num w:numId="18">
    <w:abstractNumId w:val="17"/>
  </w:num>
  <w:num w:numId="19">
    <w:abstractNumId w:val="16"/>
  </w:num>
  <w:num w:numId="20">
    <w:abstractNumId w:val="18"/>
  </w:num>
  <w:num w:numId="21">
    <w:abstractNumId w:val="1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1E2"/>
    <w:rsid w:val="00002082"/>
    <w:rsid w:val="0000389A"/>
    <w:rsid w:val="000038E5"/>
    <w:rsid w:val="00004D29"/>
    <w:rsid w:val="000145EE"/>
    <w:rsid w:val="00014883"/>
    <w:rsid w:val="00015B3C"/>
    <w:rsid w:val="00020B42"/>
    <w:rsid w:val="00027295"/>
    <w:rsid w:val="00030342"/>
    <w:rsid w:val="000321C0"/>
    <w:rsid w:val="00034607"/>
    <w:rsid w:val="00034EDA"/>
    <w:rsid w:val="00036724"/>
    <w:rsid w:val="00044280"/>
    <w:rsid w:val="00044948"/>
    <w:rsid w:val="000473C2"/>
    <w:rsid w:val="00047C90"/>
    <w:rsid w:val="000554AB"/>
    <w:rsid w:val="00056B7B"/>
    <w:rsid w:val="00066F09"/>
    <w:rsid w:val="00067230"/>
    <w:rsid w:val="000678E7"/>
    <w:rsid w:val="00073CA8"/>
    <w:rsid w:val="00074331"/>
    <w:rsid w:val="00076127"/>
    <w:rsid w:val="00082FC1"/>
    <w:rsid w:val="000878A1"/>
    <w:rsid w:val="000A0F97"/>
    <w:rsid w:val="000A130A"/>
    <w:rsid w:val="000A1E58"/>
    <w:rsid w:val="000A611A"/>
    <w:rsid w:val="000B0A28"/>
    <w:rsid w:val="000B0A85"/>
    <w:rsid w:val="000B23C6"/>
    <w:rsid w:val="000B326E"/>
    <w:rsid w:val="000B5AEA"/>
    <w:rsid w:val="000B67EC"/>
    <w:rsid w:val="000C1D4E"/>
    <w:rsid w:val="000C2972"/>
    <w:rsid w:val="000C4E6D"/>
    <w:rsid w:val="000C517C"/>
    <w:rsid w:val="000C7AD6"/>
    <w:rsid w:val="000D1027"/>
    <w:rsid w:val="000D1615"/>
    <w:rsid w:val="000D1914"/>
    <w:rsid w:val="000D2941"/>
    <w:rsid w:val="000D5534"/>
    <w:rsid w:val="000E354F"/>
    <w:rsid w:val="000E606C"/>
    <w:rsid w:val="000E7D56"/>
    <w:rsid w:val="000F14AD"/>
    <w:rsid w:val="000F270C"/>
    <w:rsid w:val="000F5438"/>
    <w:rsid w:val="000F6C6C"/>
    <w:rsid w:val="00103466"/>
    <w:rsid w:val="0010414B"/>
    <w:rsid w:val="001135C4"/>
    <w:rsid w:val="001135D6"/>
    <w:rsid w:val="00114B9C"/>
    <w:rsid w:val="00114D28"/>
    <w:rsid w:val="001159C6"/>
    <w:rsid w:val="00120395"/>
    <w:rsid w:val="00122B83"/>
    <w:rsid w:val="00123096"/>
    <w:rsid w:val="00123FB9"/>
    <w:rsid w:val="00125C5A"/>
    <w:rsid w:val="001302CC"/>
    <w:rsid w:val="001322B7"/>
    <w:rsid w:val="00133D27"/>
    <w:rsid w:val="00134739"/>
    <w:rsid w:val="00135A2D"/>
    <w:rsid w:val="00136666"/>
    <w:rsid w:val="0014150A"/>
    <w:rsid w:val="0014198E"/>
    <w:rsid w:val="001442EC"/>
    <w:rsid w:val="00146348"/>
    <w:rsid w:val="00147203"/>
    <w:rsid w:val="001479F8"/>
    <w:rsid w:val="00150761"/>
    <w:rsid w:val="00154830"/>
    <w:rsid w:val="0016142E"/>
    <w:rsid w:val="00161BCF"/>
    <w:rsid w:val="0016391C"/>
    <w:rsid w:val="00164B4F"/>
    <w:rsid w:val="001663CD"/>
    <w:rsid w:val="001718A2"/>
    <w:rsid w:val="001726D7"/>
    <w:rsid w:val="001737B4"/>
    <w:rsid w:val="0017570C"/>
    <w:rsid w:val="00182E24"/>
    <w:rsid w:val="00183ABF"/>
    <w:rsid w:val="00184252"/>
    <w:rsid w:val="00187E32"/>
    <w:rsid w:val="00194215"/>
    <w:rsid w:val="00195EDE"/>
    <w:rsid w:val="00195EF9"/>
    <w:rsid w:val="00196491"/>
    <w:rsid w:val="001975BA"/>
    <w:rsid w:val="001A1CEC"/>
    <w:rsid w:val="001A4AD3"/>
    <w:rsid w:val="001A5860"/>
    <w:rsid w:val="001A6D17"/>
    <w:rsid w:val="001A7072"/>
    <w:rsid w:val="001B2448"/>
    <w:rsid w:val="001B3124"/>
    <w:rsid w:val="001B3397"/>
    <w:rsid w:val="001B3684"/>
    <w:rsid w:val="001B4639"/>
    <w:rsid w:val="001B4BCB"/>
    <w:rsid w:val="001B76FF"/>
    <w:rsid w:val="001C52E1"/>
    <w:rsid w:val="001C55B0"/>
    <w:rsid w:val="001D57D7"/>
    <w:rsid w:val="001E0768"/>
    <w:rsid w:val="001E1514"/>
    <w:rsid w:val="001E7DFE"/>
    <w:rsid w:val="001F4DFF"/>
    <w:rsid w:val="001F5CDC"/>
    <w:rsid w:val="00201D07"/>
    <w:rsid w:val="002033C9"/>
    <w:rsid w:val="00211AF9"/>
    <w:rsid w:val="00212F30"/>
    <w:rsid w:val="00212FFD"/>
    <w:rsid w:val="00217356"/>
    <w:rsid w:val="0022003E"/>
    <w:rsid w:val="00221F1B"/>
    <w:rsid w:val="00221F72"/>
    <w:rsid w:val="002223F4"/>
    <w:rsid w:val="00223F7B"/>
    <w:rsid w:val="002320EB"/>
    <w:rsid w:val="00232255"/>
    <w:rsid w:val="00233170"/>
    <w:rsid w:val="00234909"/>
    <w:rsid w:val="00247732"/>
    <w:rsid w:val="002478AB"/>
    <w:rsid w:val="002500B4"/>
    <w:rsid w:val="00254F9A"/>
    <w:rsid w:val="00256FDE"/>
    <w:rsid w:val="0026311A"/>
    <w:rsid w:val="00263CF4"/>
    <w:rsid w:val="00264B4D"/>
    <w:rsid w:val="00266146"/>
    <w:rsid w:val="00266D66"/>
    <w:rsid w:val="002715AE"/>
    <w:rsid w:val="00275DC0"/>
    <w:rsid w:val="00277697"/>
    <w:rsid w:val="00280E2B"/>
    <w:rsid w:val="00285E86"/>
    <w:rsid w:val="0028621D"/>
    <w:rsid w:val="00287810"/>
    <w:rsid w:val="0029164E"/>
    <w:rsid w:val="002920F6"/>
    <w:rsid w:val="002946F1"/>
    <w:rsid w:val="00294FEB"/>
    <w:rsid w:val="002953CA"/>
    <w:rsid w:val="00295716"/>
    <w:rsid w:val="002A09A4"/>
    <w:rsid w:val="002A0DBD"/>
    <w:rsid w:val="002A747D"/>
    <w:rsid w:val="002B0E0E"/>
    <w:rsid w:val="002B1E8C"/>
    <w:rsid w:val="002B3D6E"/>
    <w:rsid w:val="002B5B52"/>
    <w:rsid w:val="002B65B1"/>
    <w:rsid w:val="002B6EBF"/>
    <w:rsid w:val="002B776A"/>
    <w:rsid w:val="002C2EBC"/>
    <w:rsid w:val="002C6B1C"/>
    <w:rsid w:val="002C6BC7"/>
    <w:rsid w:val="002D0D46"/>
    <w:rsid w:val="002D0DC9"/>
    <w:rsid w:val="002D5586"/>
    <w:rsid w:val="002D738A"/>
    <w:rsid w:val="002D7423"/>
    <w:rsid w:val="002E0D1D"/>
    <w:rsid w:val="002E50AD"/>
    <w:rsid w:val="002F2D94"/>
    <w:rsid w:val="002F3211"/>
    <w:rsid w:val="00301A93"/>
    <w:rsid w:val="00304FE9"/>
    <w:rsid w:val="00306FB9"/>
    <w:rsid w:val="00311D12"/>
    <w:rsid w:val="00314130"/>
    <w:rsid w:val="00320953"/>
    <w:rsid w:val="00321D9F"/>
    <w:rsid w:val="00327FC4"/>
    <w:rsid w:val="003302E1"/>
    <w:rsid w:val="00333429"/>
    <w:rsid w:val="00343105"/>
    <w:rsid w:val="003438BC"/>
    <w:rsid w:val="00350C4C"/>
    <w:rsid w:val="00353D8E"/>
    <w:rsid w:val="00357BBA"/>
    <w:rsid w:val="0036535A"/>
    <w:rsid w:val="00366D66"/>
    <w:rsid w:val="00370928"/>
    <w:rsid w:val="00370EE1"/>
    <w:rsid w:val="003726DA"/>
    <w:rsid w:val="0037397B"/>
    <w:rsid w:val="0037562D"/>
    <w:rsid w:val="00380721"/>
    <w:rsid w:val="00380F14"/>
    <w:rsid w:val="00381380"/>
    <w:rsid w:val="00384EE1"/>
    <w:rsid w:val="00386820"/>
    <w:rsid w:val="00390D55"/>
    <w:rsid w:val="003937D9"/>
    <w:rsid w:val="00397263"/>
    <w:rsid w:val="003A0BD8"/>
    <w:rsid w:val="003A0DEB"/>
    <w:rsid w:val="003A27EC"/>
    <w:rsid w:val="003A3EE1"/>
    <w:rsid w:val="003B099E"/>
    <w:rsid w:val="003B296E"/>
    <w:rsid w:val="003B6501"/>
    <w:rsid w:val="003B68D6"/>
    <w:rsid w:val="003C7047"/>
    <w:rsid w:val="003D197D"/>
    <w:rsid w:val="003D2F93"/>
    <w:rsid w:val="003D4012"/>
    <w:rsid w:val="003E028C"/>
    <w:rsid w:val="003E162D"/>
    <w:rsid w:val="003E392A"/>
    <w:rsid w:val="003E6370"/>
    <w:rsid w:val="003E678D"/>
    <w:rsid w:val="003E73F1"/>
    <w:rsid w:val="003F3C62"/>
    <w:rsid w:val="003F3EC8"/>
    <w:rsid w:val="003F4F1D"/>
    <w:rsid w:val="00400856"/>
    <w:rsid w:val="004044EA"/>
    <w:rsid w:val="00404F28"/>
    <w:rsid w:val="004051FF"/>
    <w:rsid w:val="0040680F"/>
    <w:rsid w:val="0041300B"/>
    <w:rsid w:val="0041481F"/>
    <w:rsid w:val="00417934"/>
    <w:rsid w:val="00421EFA"/>
    <w:rsid w:val="0042389A"/>
    <w:rsid w:val="00427DA5"/>
    <w:rsid w:val="0043286B"/>
    <w:rsid w:val="00432F06"/>
    <w:rsid w:val="004350E5"/>
    <w:rsid w:val="00441188"/>
    <w:rsid w:val="004411DD"/>
    <w:rsid w:val="00442EB8"/>
    <w:rsid w:val="004435CC"/>
    <w:rsid w:val="00445088"/>
    <w:rsid w:val="004450EF"/>
    <w:rsid w:val="00450052"/>
    <w:rsid w:val="004509F4"/>
    <w:rsid w:val="00453123"/>
    <w:rsid w:val="00457F88"/>
    <w:rsid w:val="004632E2"/>
    <w:rsid w:val="00463E6F"/>
    <w:rsid w:val="004641E2"/>
    <w:rsid w:val="004678C9"/>
    <w:rsid w:val="00471DF1"/>
    <w:rsid w:val="004756DB"/>
    <w:rsid w:val="00476089"/>
    <w:rsid w:val="004766DE"/>
    <w:rsid w:val="004772AC"/>
    <w:rsid w:val="00481796"/>
    <w:rsid w:val="00482787"/>
    <w:rsid w:val="00482F34"/>
    <w:rsid w:val="004838DF"/>
    <w:rsid w:val="00484066"/>
    <w:rsid w:val="00486CAA"/>
    <w:rsid w:val="004903BF"/>
    <w:rsid w:val="00490D4D"/>
    <w:rsid w:val="00491CC9"/>
    <w:rsid w:val="004928F7"/>
    <w:rsid w:val="004A1DCB"/>
    <w:rsid w:val="004B242F"/>
    <w:rsid w:val="004B6DFA"/>
    <w:rsid w:val="004B7230"/>
    <w:rsid w:val="004B77AD"/>
    <w:rsid w:val="004C0165"/>
    <w:rsid w:val="004C0600"/>
    <w:rsid w:val="004C21CB"/>
    <w:rsid w:val="004C2847"/>
    <w:rsid w:val="004C3014"/>
    <w:rsid w:val="004C34DD"/>
    <w:rsid w:val="004C3FC9"/>
    <w:rsid w:val="004C54DC"/>
    <w:rsid w:val="004D2379"/>
    <w:rsid w:val="004D420C"/>
    <w:rsid w:val="004D5721"/>
    <w:rsid w:val="004E09C2"/>
    <w:rsid w:val="004E0DB5"/>
    <w:rsid w:val="004E130E"/>
    <w:rsid w:val="004E39A4"/>
    <w:rsid w:val="004F0449"/>
    <w:rsid w:val="004F0FA0"/>
    <w:rsid w:val="005021E2"/>
    <w:rsid w:val="005042FB"/>
    <w:rsid w:val="00505B5B"/>
    <w:rsid w:val="00507BEE"/>
    <w:rsid w:val="0051128E"/>
    <w:rsid w:val="00511498"/>
    <w:rsid w:val="00511A14"/>
    <w:rsid w:val="00511C16"/>
    <w:rsid w:val="00512817"/>
    <w:rsid w:val="00512D0D"/>
    <w:rsid w:val="0051376E"/>
    <w:rsid w:val="00514008"/>
    <w:rsid w:val="00516506"/>
    <w:rsid w:val="00520276"/>
    <w:rsid w:val="00521644"/>
    <w:rsid w:val="00521861"/>
    <w:rsid w:val="00523E3D"/>
    <w:rsid w:val="0052588B"/>
    <w:rsid w:val="0054315E"/>
    <w:rsid w:val="00544F80"/>
    <w:rsid w:val="005514F2"/>
    <w:rsid w:val="0055205D"/>
    <w:rsid w:val="0055394A"/>
    <w:rsid w:val="00554556"/>
    <w:rsid w:val="00557506"/>
    <w:rsid w:val="00557B01"/>
    <w:rsid w:val="0056137D"/>
    <w:rsid w:val="0056313A"/>
    <w:rsid w:val="005703EC"/>
    <w:rsid w:val="0057247A"/>
    <w:rsid w:val="00572664"/>
    <w:rsid w:val="00574CED"/>
    <w:rsid w:val="00575EE4"/>
    <w:rsid w:val="0058195D"/>
    <w:rsid w:val="00582E17"/>
    <w:rsid w:val="00584D6E"/>
    <w:rsid w:val="00584DE9"/>
    <w:rsid w:val="00585965"/>
    <w:rsid w:val="0058782A"/>
    <w:rsid w:val="00587EE5"/>
    <w:rsid w:val="0059203F"/>
    <w:rsid w:val="0059382C"/>
    <w:rsid w:val="00593997"/>
    <w:rsid w:val="00597AC7"/>
    <w:rsid w:val="005A2402"/>
    <w:rsid w:val="005A33F5"/>
    <w:rsid w:val="005A3689"/>
    <w:rsid w:val="005A4ED4"/>
    <w:rsid w:val="005A7C92"/>
    <w:rsid w:val="005B079D"/>
    <w:rsid w:val="005B2A2C"/>
    <w:rsid w:val="005B69F2"/>
    <w:rsid w:val="005B7677"/>
    <w:rsid w:val="005C0548"/>
    <w:rsid w:val="005C3255"/>
    <w:rsid w:val="005C6CD1"/>
    <w:rsid w:val="005C6FAB"/>
    <w:rsid w:val="005D76AF"/>
    <w:rsid w:val="005E1D3C"/>
    <w:rsid w:val="005E1E35"/>
    <w:rsid w:val="005E3E1C"/>
    <w:rsid w:val="005E5138"/>
    <w:rsid w:val="005E7F12"/>
    <w:rsid w:val="005F0E02"/>
    <w:rsid w:val="005F0F32"/>
    <w:rsid w:val="00601A53"/>
    <w:rsid w:val="006032D4"/>
    <w:rsid w:val="00603B0F"/>
    <w:rsid w:val="006040D1"/>
    <w:rsid w:val="00610B47"/>
    <w:rsid w:val="00612021"/>
    <w:rsid w:val="006125F4"/>
    <w:rsid w:val="00615A48"/>
    <w:rsid w:val="00617BC7"/>
    <w:rsid w:val="006200A9"/>
    <w:rsid w:val="006202C5"/>
    <w:rsid w:val="006205BD"/>
    <w:rsid w:val="00621194"/>
    <w:rsid w:val="00622D1C"/>
    <w:rsid w:val="00622D6B"/>
    <w:rsid w:val="00634395"/>
    <w:rsid w:val="006377AD"/>
    <w:rsid w:val="00637AFB"/>
    <w:rsid w:val="00642713"/>
    <w:rsid w:val="0064296D"/>
    <w:rsid w:val="0064419D"/>
    <w:rsid w:val="00644CEE"/>
    <w:rsid w:val="0065106A"/>
    <w:rsid w:val="006521D4"/>
    <w:rsid w:val="00652683"/>
    <w:rsid w:val="006544B7"/>
    <w:rsid w:val="006618B5"/>
    <w:rsid w:val="0066250E"/>
    <w:rsid w:val="0066322F"/>
    <w:rsid w:val="00663BFB"/>
    <w:rsid w:val="006660A7"/>
    <w:rsid w:val="00667105"/>
    <w:rsid w:val="0066753D"/>
    <w:rsid w:val="00667922"/>
    <w:rsid w:val="00667BDA"/>
    <w:rsid w:val="00667BE0"/>
    <w:rsid w:val="0067019C"/>
    <w:rsid w:val="006709AB"/>
    <w:rsid w:val="00670AD3"/>
    <w:rsid w:val="00675FD3"/>
    <w:rsid w:val="00677B83"/>
    <w:rsid w:val="00680F81"/>
    <w:rsid w:val="006830EA"/>
    <w:rsid w:val="00683411"/>
    <w:rsid w:val="00684032"/>
    <w:rsid w:val="00686992"/>
    <w:rsid w:val="00692F0D"/>
    <w:rsid w:val="00693484"/>
    <w:rsid w:val="0069368F"/>
    <w:rsid w:val="0069727F"/>
    <w:rsid w:val="00697A7E"/>
    <w:rsid w:val="00697AA7"/>
    <w:rsid w:val="006A0161"/>
    <w:rsid w:val="006A27E5"/>
    <w:rsid w:val="006A2B05"/>
    <w:rsid w:val="006A2B2C"/>
    <w:rsid w:val="006A470E"/>
    <w:rsid w:val="006A4E71"/>
    <w:rsid w:val="006A4E98"/>
    <w:rsid w:val="006A53AA"/>
    <w:rsid w:val="006A749B"/>
    <w:rsid w:val="006B235D"/>
    <w:rsid w:val="006B3DF6"/>
    <w:rsid w:val="006B446A"/>
    <w:rsid w:val="006B5B0E"/>
    <w:rsid w:val="006B7808"/>
    <w:rsid w:val="006C145A"/>
    <w:rsid w:val="006C2DD9"/>
    <w:rsid w:val="006C2DE9"/>
    <w:rsid w:val="006C4253"/>
    <w:rsid w:val="006D016E"/>
    <w:rsid w:val="006D25CD"/>
    <w:rsid w:val="006D4CC8"/>
    <w:rsid w:val="006D5EBA"/>
    <w:rsid w:val="006D64C4"/>
    <w:rsid w:val="006E0A51"/>
    <w:rsid w:val="006E1FCC"/>
    <w:rsid w:val="006E565A"/>
    <w:rsid w:val="006E778F"/>
    <w:rsid w:val="006F15B0"/>
    <w:rsid w:val="006F1D33"/>
    <w:rsid w:val="006F45C3"/>
    <w:rsid w:val="006F6262"/>
    <w:rsid w:val="006F7442"/>
    <w:rsid w:val="007012AA"/>
    <w:rsid w:val="0070376A"/>
    <w:rsid w:val="00703DD3"/>
    <w:rsid w:val="00705CB1"/>
    <w:rsid w:val="007061C3"/>
    <w:rsid w:val="00706AF1"/>
    <w:rsid w:val="00711124"/>
    <w:rsid w:val="00711BE7"/>
    <w:rsid w:val="0071385B"/>
    <w:rsid w:val="007152CE"/>
    <w:rsid w:val="00716F5C"/>
    <w:rsid w:val="00720005"/>
    <w:rsid w:val="0072109C"/>
    <w:rsid w:val="00722FB1"/>
    <w:rsid w:val="0072609B"/>
    <w:rsid w:val="00727355"/>
    <w:rsid w:val="00727CEE"/>
    <w:rsid w:val="0073704A"/>
    <w:rsid w:val="00737F43"/>
    <w:rsid w:val="007400BA"/>
    <w:rsid w:val="00743F3D"/>
    <w:rsid w:val="00744B6E"/>
    <w:rsid w:val="00746D4B"/>
    <w:rsid w:val="00747125"/>
    <w:rsid w:val="00747448"/>
    <w:rsid w:val="00747FC2"/>
    <w:rsid w:val="007503FF"/>
    <w:rsid w:val="00751A41"/>
    <w:rsid w:val="007532D2"/>
    <w:rsid w:val="007536E9"/>
    <w:rsid w:val="0076114F"/>
    <w:rsid w:val="007617F4"/>
    <w:rsid w:val="00766435"/>
    <w:rsid w:val="00771551"/>
    <w:rsid w:val="0077205F"/>
    <w:rsid w:val="00775A71"/>
    <w:rsid w:val="007846CD"/>
    <w:rsid w:val="007924A9"/>
    <w:rsid w:val="00795829"/>
    <w:rsid w:val="0079713F"/>
    <w:rsid w:val="0079771F"/>
    <w:rsid w:val="0079777A"/>
    <w:rsid w:val="007A0596"/>
    <w:rsid w:val="007A2FC0"/>
    <w:rsid w:val="007A4719"/>
    <w:rsid w:val="007A6A37"/>
    <w:rsid w:val="007B0B59"/>
    <w:rsid w:val="007B126F"/>
    <w:rsid w:val="007B18BC"/>
    <w:rsid w:val="007B3AD6"/>
    <w:rsid w:val="007B4DE0"/>
    <w:rsid w:val="007B690A"/>
    <w:rsid w:val="007C164A"/>
    <w:rsid w:val="007C598A"/>
    <w:rsid w:val="007D182B"/>
    <w:rsid w:val="007D2C25"/>
    <w:rsid w:val="007D3BC2"/>
    <w:rsid w:val="007D4DFA"/>
    <w:rsid w:val="007E02F2"/>
    <w:rsid w:val="007E62E3"/>
    <w:rsid w:val="007E68B9"/>
    <w:rsid w:val="007E79EE"/>
    <w:rsid w:val="007F083E"/>
    <w:rsid w:val="00803149"/>
    <w:rsid w:val="0080389F"/>
    <w:rsid w:val="00805673"/>
    <w:rsid w:val="0081210E"/>
    <w:rsid w:val="00815358"/>
    <w:rsid w:val="0081646C"/>
    <w:rsid w:val="00817635"/>
    <w:rsid w:val="00817761"/>
    <w:rsid w:val="00820867"/>
    <w:rsid w:val="00821C7F"/>
    <w:rsid w:val="0082254C"/>
    <w:rsid w:val="0082653B"/>
    <w:rsid w:val="0083594C"/>
    <w:rsid w:val="00837FE1"/>
    <w:rsid w:val="00843F25"/>
    <w:rsid w:val="00844A99"/>
    <w:rsid w:val="008454CC"/>
    <w:rsid w:val="00845697"/>
    <w:rsid w:val="00850C30"/>
    <w:rsid w:val="00851648"/>
    <w:rsid w:val="0085262D"/>
    <w:rsid w:val="008528B4"/>
    <w:rsid w:val="008531B9"/>
    <w:rsid w:val="00853C80"/>
    <w:rsid w:val="00855033"/>
    <w:rsid w:val="00862E09"/>
    <w:rsid w:val="008630AB"/>
    <w:rsid w:val="00865B0F"/>
    <w:rsid w:val="00867178"/>
    <w:rsid w:val="008718BB"/>
    <w:rsid w:val="00872D1D"/>
    <w:rsid w:val="008731B4"/>
    <w:rsid w:val="00874A42"/>
    <w:rsid w:val="00874F1C"/>
    <w:rsid w:val="00876237"/>
    <w:rsid w:val="00876392"/>
    <w:rsid w:val="0087702C"/>
    <w:rsid w:val="00881A1A"/>
    <w:rsid w:val="00881D6F"/>
    <w:rsid w:val="00881F02"/>
    <w:rsid w:val="00883768"/>
    <w:rsid w:val="00883B09"/>
    <w:rsid w:val="00885AD1"/>
    <w:rsid w:val="00886584"/>
    <w:rsid w:val="008907BB"/>
    <w:rsid w:val="008945D9"/>
    <w:rsid w:val="00894F2B"/>
    <w:rsid w:val="00894FD3"/>
    <w:rsid w:val="00895D09"/>
    <w:rsid w:val="00897C3C"/>
    <w:rsid w:val="008A0D88"/>
    <w:rsid w:val="008A2003"/>
    <w:rsid w:val="008A324A"/>
    <w:rsid w:val="008A79DF"/>
    <w:rsid w:val="008B351A"/>
    <w:rsid w:val="008C2B29"/>
    <w:rsid w:val="008C340E"/>
    <w:rsid w:val="008C6817"/>
    <w:rsid w:val="008D0A71"/>
    <w:rsid w:val="008D1F51"/>
    <w:rsid w:val="008D56D3"/>
    <w:rsid w:val="008D5A55"/>
    <w:rsid w:val="008E0A19"/>
    <w:rsid w:val="008E0A28"/>
    <w:rsid w:val="008E36F9"/>
    <w:rsid w:val="008E469F"/>
    <w:rsid w:val="008E4B8B"/>
    <w:rsid w:val="008E4E48"/>
    <w:rsid w:val="008E6BCD"/>
    <w:rsid w:val="008F1CBF"/>
    <w:rsid w:val="008F4FFD"/>
    <w:rsid w:val="008F572D"/>
    <w:rsid w:val="0090560A"/>
    <w:rsid w:val="00906AAD"/>
    <w:rsid w:val="00907361"/>
    <w:rsid w:val="00910F97"/>
    <w:rsid w:val="0091144F"/>
    <w:rsid w:val="00917544"/>
    <w:rsid w:val="00920A6E"/>
    <w:rsid w:val="00923089"/>
    <w:rsid w:val="009247E3"/>
    <w:rsid w:val="00925A65"/>
    <w:rsid w:val="009310CE"/>
    <w:rsid w:val="009326C5"/>
    <w:rsid w:val="00932820"/>
    <w:rsid w:val="009331C2"/>
    <w:rsid w:val="00933B70"/>
    <w:rsid w:val="009370B1"/>
    <w:rsid w:val="009374AC"/>
    <w:rsid w:val="0093764F"/>
    <w:rsid w:val="00940814"/>
    <w:rsid w:val="0094732D"/>
    <w:rsid w:val="009508F5"/>
    <w:rsid w:val="0095490D"/>
    <w:rsid w:val="009553A6"/>
    <w:rsid w:val="009555E8"/>
    <w:rsid w:val="00957BA5"/>
    <w:rsid w:val="0096149A"/>
    <w:rsid w:val="0096185E"/>
    <w:rsid w:val="009621F7"/>
    <w:rsid w:val="00962A16"/>
    <w:rsid w:val="009634EA"/>
    <w:rsid w:val="00963C94"/>
    <w:rsid w:val="00963CED"/>
    <w:rsid w:val="009643C7"/>
    <w:rsid w:val="0096622A"/>
    <w:rsid w:val="00967431"/>
    <w:rsid w:val="00967DE8"/>
    <w:rsid w:val="00970D87"/>
    <w:rsid w:val="009713BA"/>
    <w:rsid w:val="009731A2"/>
    <w:rsid w:val="00973C1E"/>
    <w:rsid w:val="0098247B"/>
    <w:rsid w:val="00994071"/>
    <w:rsid w:val="00995500"/>
    <w:rsid w:val="009975E4"/>
    <w:rsid w:val="009A187C"/>
    <w:rsid w:val="009A42E6"/>
    <w:rsid w:val="009A5530"/>
    <w:rsid w:val="009A563E"/>
    <w:rsid w:val="009A695A"/>
    <w:rsid w:val="009A6E23"/>
    <w:rsid w:val="009A7502"/>
    <w:rsid w:val="009B2012"/>
    <w:rsid w:val="009B3299"/>
    <w:rsid w:val="009B3E69"/>
    <w:rsid w:val="009B46F3"/>
    <w:rsid w:val="009C0301"/>
    <w:rsid w:val="009C1EDF"/>
    <w:rsid w:val="009D271A"/>
    <w:rsid w:val="009D3171"/>
    <w:rsid w:val="009D5D92"/>
    <w:rsid w:val="009D60F7"/>
    <w:rsid w:val="009D6B5A"/>
    <w:rsid w:val="009E1FBC"/>
    <w:rsid w:val="009E2C77"/>
    <w:rsid w:val="009E4C6B"/>
    <w:rsid w:val="009E5D96"/>
    <w:rsid w:val="009F2764"/>
    <w:rsid w:val="009F3FCC"/>
    <w:rsid w:val="009F5C4B"/>
    <w:rsid w:val="00A02DB6"/>
    <w:rsid w:val="00A05839"/>
    <w:rsid w:val="00A05AC8"/>
    <w:rsid w:val="00A05FCE"/>
    <w:rsid w:val="00A113F0"/>
    <w:rsid w:val="00A1535E"/>
    <w:rsid w:val="00A159A1"/>
    <w:rsid w:val="00A16765"/>
    <w:rsid w:val="00A17174"/>
    <w:rsid w:val="00A176E3"/>
    <w:rsid w:val="00A21E86"/>
    <w:rsid w:val="00A23668"/>
    <w:rsid w:val="00A23EA3"/>
    <w:rsid w:val="00A26E76"/>
    <w:rsid w:val="00A30B7A"/>
    <w:rsid w:val="00A30DCE"/>
    <w:rsid w:val="00A32BE1"/>
    <w:rsid w:val="00A32EB8"/>
    <w:rsid w:val="00A3309B"/>
    <w:rsid w:val="00A43E4C"/>
    <w:rsid w:val="00A463F2"/>
    <w:rsid w:val="00A514B7"/>
    <w:rsid w:val="00A52085"/>
    <w:rsid w:val="00A55591"/>
    <w:rsid w:val="00A55700"/>
    <w:rsid w:val="00A603E3"/>
    <w:rsid w:val="00A65F13"/>
    <w:rsid w:val="00A66A4E"/>
    <w:rsid w:val="00A70703"/>
    <w:rsid w:val="00A70D18"/>
    <w:rsid w:val="00A71A0E"/>
    <w:rsid w:val="00A72DEA"/>
    <w:rsid w:val="00A73FE8"/>
    <w:rsid w:val="00A754CA"/>
    <w:rsid w:val="00A85FF3"/>
    <w:rsid w:val="00A935DA"/>
    <w:rsid w:val="00A93ADB"/>
    <w:rsid w:val="00A9732E"/>
    <w:rsid w:val="00AA2D5E"/>
    <w:rsid w:val="00AA7081"/>
    <w:rsid w:val="00AA7AF5"/>
    <w:rsid w:val="00AB1466"/>
    <w:rsid w:val="00AB4AFC"/>
    <w:rsid w:val="00AB4BF1"/>
    <w:rsid w:val="00AC00FE"/>
    <w:rsid w:val="00AC0112"/>
    <w:rsid w:val="00AC05FF"/>
    <w:rsid w:val="00AC0607"/>
    <w:rsid w:val="00AC1B80"/>
    <w:rsid w:val="00AC4147"/>
    <w:rsid w:val="00AD37D9"/>
    <w:rsid w:val="00AD6A78"/>
    <w:rsid w:val="00AE2AED"/>
    <w:rsid w:val="00AE3BEC"/>
    <w:rsid w:val="00AF359A"/>
    <w:rsid w:val="00AF5929"/>
    <w:rsid w:val="00AF5F4E"/>
    <w:rsid w:val="00AF7175"/>
    <w:rsid w:val="00AF7881"/>
    <w:rsid w:val="00B0155C"/>
    <w:rsid w:val="00B01573"/>
    <w:rsid w:val="00B03AE2"/>
    <w:rsid w:val="00B05687"/>
    <w:rsid w:val="00B05792"/>
    <w:rsid w:val="00B057D8"/>
    <w:rsid w:val="00B064B4"/>
    <w:rsid w:val="00B07975"/>
    <w:rsid w:val="00B20F59"/>
    <w:rsid w:val="00B21BAB"/>
    <w:rsid w:val="00B21CE1"/>
    <w:rsid w:val="00B230A9"/>
    <w:rsid w:val="00B24C3A"/>
    <w:rsid w:val="00B2682D"/>
    <w:rsid w:val="00B3271B"/>
    <w:rsid w:val="00B32978"/>
    <w:rsid w:val="00B35671"/>
    <w:rsid w:val="00B36EEE"/>
    <w:rsid w:val="00B40C08"/>
    <w:rsid w:val="00B42E68"/>
    <w:rsid w:val="00B50DC7"/>
    <w:rsid w:val="00B51065"/>
    <w:rsid w:val="00B511DA"/>
    <w:rsid w:val="00B5336A"/>
    <w:rsid w:val="00B568F9"/>
    <w:rsid w:val="00B66D8A"/>
    <w:rsid w:val="00B7140F"/>
    <w:rsid w:val="00B73F4C"/>
    <w:rsid w:val="00B74F93"/>
    <w:rsid w:val="00B80C73"/>
    <w:rsid w:val="00B8516B"/>
    <w:rsid w:val="00B864AF"/>
    <w:rsid w:val="00B86EFB"/>
    <w:rsid w:val="00B87C79"/>
    <w:rsid w:val="00B90925"/>
    <w:rsid w:val="00B91B9F"/>
    <w:rsid w:val="00B921EE"/>
    <w:rsid w:val="00B9371E"/>
    <w:rsid w:val="00BA1E6E"/>
    <w:rsid w:val="00BA37BD"/>
    <w:rsid w:val="00BA3BC4"/>
    <w:rsid w:val="00BA53A5"/>
    <w:rsid w:val="00BA5604"/>
    <w:rsid w:val="00BA63D2"/>
    <w:rsid w:val="00BA6DE9"/>
    <w:rsid w:val="00BB26A0"/>
    <w:rsid w:val="00BB2A68"/>
    <w:rsid w:val="00BB37F6"/>
    <w:rsid w:val="00BB5286"/>
    <w:rsid w:val="00BC451F"/>
    <w:rsid w:val="00BC5033"/>
    <w:rsid w:val="00BC5BAD"/>
    <w:rsid w:val="00BD1F3B"/>
    <w:rsid w:val="00BD5E64"/>
    <w:rsid w:val="00BE1D68"/>
    <w:rsid w:val="00BE28F2"/>
    <w:rsid w:val="00BE3A8A"/>
    <w:rsid w:val="00BE640A"/>
    <w:rsid w:val="00BF1202"/>
    <w:rsid w:val="00BF2E75"/>
    <w:rsid w:val="00BF3232"/>
    <w:rsid w:val="00C00131"/>
    <w:rsid w:val="00C02540"/>
    <w:rsid w:val="00C03A54"/>
    <w:rsid w:val="00C109CE"/>
    <w:rsid w:val="00C14135"/>
    <w:rsid w:val="00C247C5"/>
    <w:rsid w:val="00C25B0B"/>
    <w:rsid w:val="00C307C4"/>
    <w:rsid w:val="00C34526"/>
    <w:rsid w:val="00C357FF"/>
    <w:rsid w:val="00C40758"/>
    <w:rsid w:val="00C45851"/>
    <w:rsid w:val="00C51AAD"/>
    <w:rsid w:val="00C51C1F"/>
    <w:rsid w:val="00C54EA4"/>
    <w:rsid w:val="00C550C6"/>
    <w:rsid w:val="00C61612"/>
    <w:rsid w:val="00C62262"/>
    <w:rsid w:val="00C62AE6"/>
    <w:rsid w:val="00C63489"/>
    <w:rsid w:val="00C640DA"/>
    <w:rsid w:val="00C660B5"/>
    <w:rsid w:val="00C66A41"/>
    <w:rsid w:val="00C7013D"/>
    <w:rsid w:val="00C70A0E"/>
    <w:rsid w:val="00C715BF"/>
    <w:rsid w:val="00C71C21"/>
    <w:rsid w:val="00C85181"/>
    <w:rsid w:val="00C932CB"/>
    <w:rsid w:val="00C94CBE"/>
    <w:rsid w:val="00C960CE"/>
    <w:rsid w:val="00CA08C0"/>
    <w:rsid w:val="00CA0EB6"/>
    <w:rsid w:val="00CA5761"/>
    <w:rsid w:val="00CA7322"/>
    <w:rsid w:val="00CB108F"/>
    <w:rsid w:val="00CB5D03"/>
    <w:rsid w:val="00CB6F8D"/>
    <w:rsid w:val="00CC0F7F"/>
    <w:rsid w:val="00CC4BE3"/>
    <w:rsid w:val="00CD136C"/>
    <w:rsid w:val="00CD3E5F"/>
    <w:rsid w:val="00CD4FF9"/>
    <w:rsid w:val="00CD600E"/>
    <w:rsid w:val="00CD653C"/>
    <w:rsid w:val="00CE2709"/>
    <w:rsid w:val="00CE29F1"/>
    <w:rsid w:val="00CE4109"/>
    <w:rsid w:val="00CE51C8"/>
    <w:rsid w:val="00CE7127"/>
    <w:rsid w:val="00CF01C8"/>
    <w:rsid w:val="00CF4509"/>
    <w:rsid w:val="00CF50C3"/>
    <w:rsid w:val="00D03AAC"/>
    <w:rsid w:val="00D06451"/>
    <w:rsid w:val="00D07D07"/>
    <w:rsid w:val="00D11B15"/>
    <w:rsid w:val="00D11C24"/>
    <w:rsid w:val="00D11E53"/>
    <w:rsid w:val="00D15006"/>
    <w:rsid w:val="00D164EB"/>
    <w:rsid w:val="00D167D3"/>
    <w:rsid w:val="00D20E82"/>
    <w:rsid w:val="00D23D51"/>
    <w:rsid w:val="00D23F88"/>
    <w:rsid w:val="00D302B3"/>
    <w:rsid w:val="00D32656"/>
    <w:rsid w:val="00D33A71"/>
    <w:rsid w:val="00D34BCD"/>
    <w:rsid w:val="00D35448"/>
    <w:rsid w:val="00D35D4C"/>
    <w:rsid w:val="00D3739A"/>
    <w:rsid w:val="00D416B6"/>
    <w:rsid w:val="00D42FF3"/>
    <w:rsid w:val="00D440B1"/>
    <w:rsid w:val="00D459F6"/>
    <w:rsid w:val="00D5059B"/>
    <w:rsid w:val="00D55099"/>
    <w:rsid w:val="00D57B39"/>
    <w:rsid w:val="00D60FD0"/>
    <w:rsid w:val="00D65833"/>
    <w:rsid w:val="00D65A23"/>
    <w:rsid w:val="00D67BBA"/>
    <w:rsid w:val="00D71A4A"/>
    <w:rsid w:val="00D723B9"/>
    <w:rsid w:val="00D7424E"/>
    <w:rsid w:val="00D7485D"/>
    <w:rsid w:val="00D77261"/>
    <w:rsid w:val="00D80D09"/>
    <w:rsid w:val="00D8651F"/>
    <w:rsid w:val="00D9065D"/>
    <w:rsid w:val="00D92BD6"/>
    <w:rsid w:val="00D94DB2"/>
    <w:rsid w:val="00DA54E9"/>
    <w:rsid w:val="00DA5C0B"/>
    <w:rsid w:val="00DA7851"/>
    <w:rsid w:val="00DB354E"/>
    <w:rsid w:val="00DB4702"/>
    <w:rsid w:val="00DB7391"/>
    <w:rsid w:val="00DB7454"/>
    <w:rsid w:val="00DC21D5"/>
    <w:rsid w:val="00DC5B10"/>
    <w:rsid w:val="00DD1A84"/>
    <w:rsid w:val="00DD240F"/>
    <w:rsid w:val="00DD37B2"/>
    <w:rsid w:val="00DD435F"/>
    <w:rsid w:val="00DD7FB2"/>
    <w:rsid w:val="00DE07A4"/>
    <w:rsid w:val="00DE2034"/>
    <w:rsid w:val="00DF009D"/>
    <w:rsid w:val="00DF01A2"/>
    <w:rsid w:val="00DF06C7"/>
    <w:rsid w:val="00DF11CF"/>
    <w:rsid w:val="00DF1271"/>
    <w:rsid w:val="00DF36B6"/>
    <w:rsid w:val="00DF3CBA"/>
    <w:rsid w:val="00DF43EC"/>
    <w:rsid w:val="00DF4FDB"/>
    <w:rsid w:val="00DF5417"/>
    <w:rsid w:val="00DF67E0"/>
    <w:rsid w:val="00E00A40"/>
    <w:rsid w:val="00E014E7"/>
    <w:rsid w:val="00E0273A"/>
    <w:rsid w:val="00E0290A"/>
    <w:rsid w:val="00E03F2A"/>
    <w:rsid w:val="00E04F4E"/>
    <w:rsid w:val="00E05A21"/>
    <w:rsid w:val="00E07F19"/>
    <w:rsid w:val="00E110CB"/>
    <w:rsid w:val="00E17EB2"/>
    <w:rsid w:val="00E2229A"/>
    <w:rsid w:val="00E26240"/>
    <w:rsid w:val="00E27853"/>
    <w:rsid w:val="00E303A2"/>
    <w:rsid w:val="00E32FEA"/>
    <w:rsid w:val="00E362BE"/>
    <w:rsid w:val="00E41D33"/>
    <w:rsid w:val="00E46301"/>
    <w:rsid w:val="00E47ABC"/>
    <w:rsid w:val="00E51645"/>
    <w:rsid w:val="00E56D33"/>
    <w:rsid w:val="00E639B4"/>
    <w:rsid w:val="00E6610B"/>
    <w:rsid w:val="00E6755A"/>
    <w:rsid w:val="00E702B6"/>
    <w:rsid w:val="00E73E06"/>
    <w:rsid w:val="00E74E1A"/>
    <w:rsid w:val="00E76289"/>
    <w:rsid w:val="00E77808"/>
    <w:rsid w:val="00E77853"/>
    <w:rsid w:val="00E84274"/>
    <w:rsid w:val="00E8500C"/>
    <w:rsid w:val="00E87D00"/>
    <w:rsid w:val="00E91CAB"/>
    <w:rsid w:val="00E92CCD"/>
    <w:rsid w:val="00E935A9"/>
    <w:rsid w:val="00E9619F"/>
    <w:rsid w:val="00EA0193"/>
    <w:rsid w:val="00EA3485"/>
    <w:rsid w:val="00EA4604"/>
    <w:rsid w:val="00EA55CF"/>
    <w:rsid w:val="00EA66F6"/>
    <w:rsid w:val="00EB0020"/>
    <w:rsid w:val="00EB241B"/>
    <w:rsid w:val="00EB2743"/>
    <w:rsid w:val="00EB3019"/>
    <w:rsid w:val="00EB49BD"/>
    <w:rsid w:val="00EC1A48"/>
    <w:rsid w:val="00EC5139"/>
    <w:rsid w:val="00EC6CD0"/>
    <w:rsid w:val="00ED2FB0"/>
    <w:rsid w:val="00EE1381"/>
    <w:rsid w:val="00EE1475"/>
    <w:rsid w:val="00EE51F9"/>
    <w:rsid w:val="00EE589B"/>
    <w:rsid w:val="00EE58B2"/>
    <w:rsid w:val="00EE7AFD"/>
    <w:rsid w:val="00EF1DAA"/>
    <w:rsid w:val="00EF2ED0"/>
    <w:rsid w:val="00EF55FB"/>
    <w:rsid w:val="00EF6DF5"/>
    <w:rsid w:val="00F00D3F"/>
    <w:rsid w:val="00F0290F"/>
    <w:rsid w:val="00F06FAE"/>
    <w:rsid w:val="00F1068A"/>
    <w:rsid w:val="00F12B85"/>
    <w:rsid w:val="00F15217"/>
    <w:rsid w:val="00F17D3F"/>
    <w:rsid w:val="00F216A0"/>
    <w:rsid w:val="00F21ECD"/>
    <w:rsid w:val="00F234EE"/>
    <w:rsid w:val="00F25F7C"/>
    <w:rsid w:val="00F3746C"/>
    <w:rsid w:val="00F41864"/>
    <w:rsid w:val="00F41889"/>
    <w:rsid w:val="00F43DEA"/>
    <w:rsid w:val="00F468A1"/>
    <w:rsid w:val="00F4783A"/>
    <w:rsid w:val="00F47FAC"/>
    <w:rsid w:val="00F5158D"/>
    <w:rsid w:val="00F528C8"/>
    <w:rsid w:val="00F53589"/>
    <w:rsid w:val="00F550DC"/>
    <w:rsid w:val="00F55657"/>
    <w:rsid w:val="00F5768E"/>
    <w:rsid w:val="00F622B5"/>
    <w:rsid w:val="00F63094"/>
    <w:rsid w:val="00F67A58"/>
    <w:rsid w:val="00F70BC2"/>
    <w:rsid w:val="00F72AD2"/>
    <w:rsid w:val="00F75361"/>
    <w:rsid w:val="00F815B4"/>
    <w:rsid w:val="00F81C52"/>
    <w:rsid w:val="00F82544"/>
    <w:rsid w:val="00F83451"/>
    <w:rsid w:val="00F84928"/>
    <w:rsid w:val="00F85429"/>
    <w:rsid w:val="00F86416"/>
    <w:rsid w:val="00F868FD"/>
    <w:rsid w:val="00F923D2"/>
    <w:rsid w:val="00F92CA1"/>
    <w:rsid w:val="00F96D62"/>
    <w:rsid w:val="00F974A1"/>
    <w:rsid w:val="00FA1A7A"/>
    <w:rsid w:val="00FA2337"/>
    <w:rsid w:val="00FA467F"/>
    <w:rsid w:val="00FB12D6"/>
    <w:rsid w:val="00FB2896"/>
    <w:rsid w:val="00FB4605"/>
    <w:rsid w:val="00FB76B3"/>
    <w:rsid w:val="00FC49D5"/>
    <w:rsid w:val="00FC4D61"/>
    <w:rsid w:val="00FC54AC"/>
    <w:rsid w:val="00FC6DE9"/>
    <w:rsid w:val="00FD7749"/>
    <w:rsid w:val="00FE1D90"/>
    <w:rsid w:val="00FE2870"/>
    <w:rsid w:val="00FE49E4"/>
    <w:rsid w:val="00FF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963C3"/>
  <w15:docId w15:val="{BBA97E01-6424-416E-87C2-71F6D5C3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24E"/>
    <w:pPr>
      <w:spacing w:before="240" w:after="240" w:line="360" w:lineRule="auto"/>
    </w:pPr>
    <w:rPr>
      <w:rFonts w:eastAsiaTheme="minorEastAsia"/>
      <w:sz w:val="24"/>
      <w:lang w:val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27EC"/>
    <w:pPr>
      <w:keepNext/>
      <w:spacing w:before="600" w:after="0"/>
      <w:contextualSpacing/>
      <w:outlineLvl w:val="0"/>
    </w:pPr>
    <w:rPr>
      <w:rFonts w:asciiTheme="majorHAnsi" w:eastAsiaTheme="majorEastAsia" w:hAnsiTheme="majorHAnsi" w:cstheme="majorBidi"/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F849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78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nhideWhenUsed/>
    <w:qFormat/>
    <w:rsid w:val="00E27853"/>
    <w:pPr>
      <w:keepNext/>
      <w:spacing w:after="60"/>
      <w:jc w:val="both"/>
      <w:outlineLvl w:val="3"/>
    </w:pPr>
    <w:rPr>
      <w:rFonts w:ascii="Times New Roman" w:eastAsia="Times New Roman" w:hAnsi="Times New Roman" w:cs="Times New Roman"/>
      <w:bCs/>
      <w:i/>
      <w:szCs w:val="28"/>
      <w:lang w:val="es-ES" w:eastAsia="es-E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27EC"/>
    <w:rPr>
      <w:rFonts w:asciiTheme="majorHAnsi" w:eastAsiaTheme="majorEastAsia" w:hAnsiTheme="majorHAnsi" w:cstheme="majorBidi"/>
      <w:b/>
      <w:bCs/>
      <w:sz w:val="24"/>
      <w:szCs w:val="28"/>
      <w:u w:val="single"/>
      <w:lang w:val="en-US" w:bidi="en-US"/>
    </w:rPr>
  </w:style>
  <w:style w:type="paragraph" w:styleId="ListParagraph">
    <w:name w:val="List Paragraph"/>
    <w:basedOn w:val="Normal"/>
    <w:uiPriority w:val="34"/>
    <w:qFormat/>
    <w:rsid w:val="00B2682D"/>
    <w:pPr>
      <w:ind w:left="720"/>
      <w:contextualSpacing/>
    </w:pPr>
  </w:style>
  <w:style w:type="paragraph" w:styleId="FootnoteText">
    <w:name w:val="footnote text"/>
    <w:aliases w:val="Texto nota pie Car Car Car,Footnote Text1,fn"/>
    <w:basedOn w:val="Normal"/>
    <w:link w:val="FootnoteTextChar"/>
    <w:uiPriority w:val="99"/>
    <w:unhideWhenUsed/>
    <w:rsid w:val="00B2682D"/>
    <w:rPr>
      <w:sz w:val="20"/>
      <w:szCs w:val="20"/>
    </w:rPr>
  </w:style>
  <w:style w:type="character" w:customStyle="1" w:styleId="FootnoteTextChar">
    <w:name w:val="Footnote Text Char"/>
    <w:aliases w:val="Texto nota pie Car Car Car Char,Footnote Text1 Char,fn Char"/>
    <w:basedOn w:val="DefaultParagraphFont"/>
    <w:link w:val="FootnoteText"/>
    <w:uiPriority w:val="99"/>
    <w:rsid w:val="00B2682D"/>
    <w:rPr>
      <w:rFonts w:eastAsiaTheme="minorEastAsia"/>
      <w:sz w:val="20"/>
      <w:szCs w:val="20"/>
      <w:lang w:val="en-US" w:bidi="en-US"/>
    </w:rPr>
  </w:style>
  <w:style w:type="character" w:styleId="FootnoteReference">
    <w:name w:val="footnote reference"/>
    <w:basedOn w:val="DefaultParagraphFont"/>
    <w:uiPriority w:val="99"/>
    <w:unhideWhenUsed/>
    <w:rsid w:val="00B2682D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84928"/>
    <w:rPr>
      <w:rFonts w:asciiTheme="majorHAnsi" w:eastAsiaTheme="majorEastAsia" w:hAnsiTheme="majorHAnsi" w:cstheme="majorBidi"/>
      <w:b/>
      <w:bCs/>
      <w:sz w:val="24"/>
      <w:szCs w:val="26"/>
      <w:lang w:val="en-US" w:bidi="en-US"/>
    </w:rPr>
  </w:style>
  <w:style w:type="paragraph" w:styleId="ListBullet">
    <w:name w:val="List Bullet"/>
    <w:basedOn w:val="Normal"/>
    <w:uiPriority w:val="99"/>
    <w:unhideWhenUsed/>
    <w:rsid w:val="00E27853"/>
    <w:pPr>
      <w:numPr>
        <w:numId w:val="9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27853"/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character" w:customStyle="1" w:styleId="Heading4Char">
    <w:name w:val="Heading 4 Char"/>
    <w:basedOn w:val="DefaultParagraphFont"/>
    <w:link w:val="Heading4"/>
    <w:rsid w:val="00E27853"/>
    <w:rPr>
      <w:rFonts w:ascii="Times New Roman" w:eastAsia="Times New Roman" w:hAnsi="Times New Roman" w:cs="Times New Roman"/>
      <w:bCs/>
      <w:i/>
      <w:sz w:val="24"/>
      <w:szCs w:val="28"/>
      <w:lang w:val="es-ES" w:eastAsia="es-ES"/>
    </w:rPr>
  </w:style>
  <w:style w:type="paragraph" w:customStyle="1" w:styleId="Ecuacin">
    <w:name w:val="Ecuación"/>
    <w:basedOn w:val="Normal"/>
    <w:qFormat/>
    <w:rsid w:val="00EF2ED0"/>
    <w:pPr>
      <w:tabs>
        <w:tab w:val="left" w:pos="709"/>
        <w:tab w:val="right" w:pos="850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Times New Roman" w:cs="Times New Roman"/>
      <w:szCs w:val="20"/>
      <w:lang w:val="es-AR" w:eastAsia="es-ES" w:bidi="ar-SA"/>
    </w:rPr>
  </w:style>
  <w:style w:type="paragraph" w:styleId="Title">
    <w:name w:val="Title"/>
    <w:basedOn w:val="Normal"/>
    <w:link w:val="TitleChar"/>
    <w:qFormat/>
    <w:rsid w:val="00E27853"/>
    <w:pPr>
      <w:spacing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s-ES" w:eastAsia="es-ES" w:bidi="ar-SA"/>
    </w:rPr>
  </w:style>
  <w:style w:type="character" w:customStyle="1" w:styleId="TitleChar">
    <w:name w:val="Title Char"/>
    <w:basedOn w:val="DefaultParagraphFont"/>
    <w:link w:val="Title"/>
    <w:rsid w:val="00E27853"/>
    <w:rPr>
      <w:rFonts w:ascii="Arial" w:eastAsia="Times New Roman" w:hAnsi="Arial" w:cs="Arial"/>
      <w:b/>
      <w:bCs/>
      <w:kern w:val="28"/>
      <w:sz w:val="32"/>
      <w:szCs w:val="32"/>
      <w:lang w:val="es-ES" w:eastAsia="es-ES"/>
    </w:rPr>
  </w:style>
  <w:style w:type="paragraph" w:styleId="Footer">
    <w:name w:val="footer"/>
    <w:basedOn w:val="Normal"/>
    <w:link w:val="FooterChar"/>
    <w:uiPriority w:val="99"/>
    <w:rsid w:val="00E27853"/>
    <w:pPr>
      <w:tabs>
        <w:tab w:val="center" w:pos="4252"/>
        <w:tab w:val="right" w:pos="8504"/>
      </w:tabs>
      <w:spacing w:before="120" w:after="120"/>
      <w:jc w:val="both"/>
    </w:pPr>
    <w:rPr>
      <w:rFonts w:ascii="Times New Roman" w:eastAsia="Times New Roman" w:hAnsi="Times New Roman" w:cs="Times New Roman"/>
      <w:szCs w:val="24"/>
      <w:lang w:val="es-ES" w:eastAsia="es-ES" w:bidi="ar-SA"/>
    </w:rPr>
  </w:style>
  <w:style w:type="character" w:customStyle="1" w:styleId="FooterChar">
    <w:name w:val="Footer Char"/>
    <w:basedOn w:val="DefaultParagraphFont"/>
    <w:link w:val="Footer"/>
    <w:uiPriority w:val="99"/>
    <w:rsid w:val="00E2785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PageNumber">
    <w:name w:val="page number"/>
    <w:basedOn w:val="DefaultParagraphFont"/>
    <w:rsid w:val="00E27853"/>
  </w:style>
  <w:style w:type="paragraph" w:styleId="Header">
    <w:name w:val="header"/>
    <w:basedOn w:val="Normal"/>
    <w:link w:val="HeaderChar"/>
    <w:rsid w:val="00E27853"/>
    <w:pPr>
      <w:tabs>
        <w:tab w:val="center" w:pos="4252"/>
        <w:tab w:val="right" w:pos="8504"/>
      </w:tabs>
      <w:spacing w:before="120" w:after="120"/>
      <w:jc w:val="both"/>
    </w:pPr>
    <w:rPr>
      <w:rFonts w:ascii="Times New Roman" w:eastAsia="Times New Roman" w:hAnsi="Times New Roman" w:cs="Times New Roman"/>
      <w:szCs w:val="24"/>
      <w:lang w:val="es-ES" w:eastAsia="es-ES" w:bidi="ar-SA"/>
    </w:rPr>
  </w:style>
  <w:style w:type="character" w:customStyle="1" w:styleId="HeaderChar">
    <w:name w:val="Header Char"/>
    <w:basedOn w:val="DefaultParagraphFont"/>
    <w:link w:val="Header"/>
    <w:rsid w:val="00E2785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figura">
    <w:name w:val="Título figura"/>
    <w:basedOn w:val="Normal"/>
    <w:qFormat/>
    <w:rsid w:val="00FE49E4"/>
    <w:pPr>
      <w:keepNext/>
      <w:spacing w:after="60" w:line="240" w:lineRule="auto"/>
    </w:pPr>
    <w:rPr>
      <w:rFonts w:eastAsia="Times New Roman" w:cs="Times New Roman"/>
      <w:b/>
      <w:szCs w:val="24"/>
      <w:lang w:val="es-ES" w:eastAsia="es-ES" w:bidi="ar-SA"/>
    </w:rPr>
  </w:style>
  <w:style w:type="paragraph" w:customStyle="1" w:styleId="Figura">
    <w:name w:val="Figura"/>
    <w:basedOn w:val="Normal"/>
    <w:uiPriority w:val="99"/>
    <w:qFormat/>
    <w:rsid w:val="00FE49E4"/>
    <w:pPr>
      <w:spacing w:before="60" w:line="240" w:lineRule="auto"/>
    </w:pPr>
    <w:rPr>
      <w:rFonts w:ascii="Times New Roman" w:eastAsia="Times New Roman" w:hAnsi="Times New Roman" w:cs="Times New Roman"/>
      <w:szCs w:val="24"/>
      <w:lang w:val="es-ES" w:eastAsia="es-ES" w:bidi="ar-SA"/>
    </w:rPr>
  </w:style>
  <w:style w:type="paragraph" w:styleId="ListNumber">
    <w:name w:val="List Number"/>
    <w:basedOn w:val="Normal"/>
    <w:rsid w:val="00E27853"/>
    <w:pPr>
      <w:spacing w:before="120" w:after="120"/>
      <w:ind w:left="360" w:hanging="360"/>
      <w:jc w:val="both"/>
    </w:pPr>
    <w:rPr>
      <w:rFonts w:ascii="Times New Roman" w:eastAsia="Times New Roman" w:hAnsi="Times New Roman" w:cs="Times New Roman"/>
      <w:szCs w:val="24"/>
      <w:lang w:val="es-ES" w:eastAsia="es-ES" w:bidi="ar-SA"/>
    </w:rPr>
  </w:style>
  <w:style w:type="paragraph" w:customStyle="1" w:styleId="Variable">
    <w:name w:val="Variable"/>
    <w:basedOn w:val="Normal"/>
    <w:rsid w:val="0081646C"/>
    <w:pPr>
      <w:tabs>
        <w:tab w:val="left" w:pos="709"/>
        <w:tab w:val="left" w:pos="2268"/>
      </w:tabs>
      <w:spacing w:before="120" w:after="120"/>
      <w:jc w:val="both"/>
    </w:pPr>
    <w:rPr>
      <w:rFonts w:eastAsia="Times New Roman" w:cs="Times New Roman"/>
      <w:szCs w:val="24"/>
      <w:lang w:val="es-ES" w:eastAsia="es-ES" w:bidi="ar-SA"/>
    </w:rPr>
  </w:style>
  <w:style w:type="paragraph" w:customStyle="1" w:styleId="Ecuacin2">
    <w:name w:val="Ecuación2"/>
    <w:basedOn w:val="Ecuacin"/>
    <w:rsid w:val="00EF2ED0"/>
    <w:pPr>
      <w:tabs>
        <w:tab w:val="left" w:pos="5103"/>
      </w:tabs>
    </w:pPr>
  </w:style>
  <w:style w:type="paragraph" w:styleId="Bibliography">
    <w:name w:val="Bibliography"/>
    <w:basedOn w:val="Normal"/>
    <w:rsid w:val="00E27853"/>
    <w:pPr>
      <w:spacing w:before="120" w:after="120" w:line="240" w:lineRule="auto"/>
      <w:ind w:left="720" w:hanging="720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8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853"/>
    <w:rPr>
      <w:rFonts w:ascii="Tahoma" w:eastAsiaTheme="minorEastAsia" w:hAnsi="Tahoma" w:cs="Tahoma"/>
      <w:sz w:val="16"/>
      <w:szCs w:val="16"/>
      <w:lang w:val="en-US"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603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03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03E3"/>
    <w:rPr>
      <w:rFonts w:eastAsiaTheme="minorEastAsia"/>
      <w:sz w:val="20"/>
      <w:szCs w:val="20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03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03E3"/>
    <w:rPr>
      <w:rFonts w:eastAsiaTheme="minorEastAsia"/>
      <w:b/>
      <w:bCs/>
      <w:sz w:val="20"/>
      <w:szCs w:val="20"/>
      <w:lang w:val="en-US" w:bidi="en-US"/>
    </w:rPr>
  </w:style>
  <w:style w:type="table" w:styleId="TableGrid">
    <w:name w:val="Table Grid"/>
    <w:basedOn w:val="TableNormal"/>
    <w:uiPriority w:val="39"/>
    <w:rsid w:val="00716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E6A72-97E3-410A-AAD7-0C711A76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</dc:creator>
  <cp:lastModifiedBy>Kabir, Kayenat</cp:lastModifiedBy>
  <cp:revision>2</cp:revision>
  <cp:lastPrinted>2016-11-16T20:01:00Z</cp:lastPrinted>
  <dcterms:created xsi:type="dcterms:W3CDTF">2017-06-11T14:07:00Z</dcterms:created>
  <dcterms:modified xsi:type="dcterms:W3CDTF">2017-06-11T14:07:00Z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